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Gobol Kıraathanesi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Gerçek ile rüyanın, korku ile hatıranın, inanç ile sorgulamanın birbirine değdiği bu anlatıda; her kapı bir başka odaya, her oda başka bir geceye açılıyor.</w:t>
            </w:r>
            <w:br/>
            <w:r>
              <w:rPr/>
              <w:t xml:space="preserve">Ve bazen insan, en çok kendinden kaçarken kendine yakalanıyor.</w:t>
            </w:r>
          </w:p>
          <w:p>
            <w:pPr/>
            <w:r>
              <w:rPr/>
              <w:t xml:space="preserve">Gözlerimin içine içine bakan Asrek’e ilişiyor gözlerim. Kulaklarımda gözleriyle dile gelen sözü vınlıyor. Sarsılıyorum, titriyor ve uyuşuyorum. “Hayır, o anlamda değil!” demek istiyorum. Diyemiyorum. Kulak zarımdan beynimin içine girip dolanan söz, birleşip kuvvetli bir cümle oluyor. “Asrek, taraha vil onca yaba!”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https://cocukyayinevi.com/kitaplar/metin-ay-gobol-kraathanesi-6242.html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2026-07-16T20:33:47+03:00</dcterms:created>
  <dcterms:modified xsi:type="dcterms:W3CDTF">2026-07-16T20:33:47+03:00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