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İktisatı Yeniden Düşünmek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9786258579451</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Modern iktisat, insan davranışını rasyonel tercih ve çıkar maksimizasyonu üzerinden açıklayan güçlü bir analitik çerçeve üretmiştir. Ancak bu çerçeve, ekonomik eylemin normatif ve simgesel boyutlarını çoğu zaman arka planda bırakır. </w:t>
            </w:r>
            <w:r>
              <w:rPr>
                <w:i w:val="1"/>
                <w:iCs w:val="1"/>
              </w:rPr>
              <w:t xml:space="preserve">İktisadı Yeniden Düşünmek: Rıza, Oyun ve Ekonomi</w:t>
            </w:r>
            <w:r>
              <w:rPr/>
              <w:t xml:space="preserve">, tam da bu eksikliği tartışmaya açmaktadır.</w:t>
            </w:r>
          </w:p>
          <w:p>
            <w:pPr/>
            <w:r>
              <w:rPr/>
              <w:t xml:space="preserve">Bu çalışma, ekonomik düzenin yalnızca maddi teşvikler ve zorunluluklar üzerinden değil </w:t>
            </w:r>
            <w:r>
              <w:rPr>
                <w:b w:val="1"/>
                <w:bCs w:val="1"/>
              </w:rPr>
              <w:t xml:space="preserve">rıza üretimi</w:t>
            </w:r>
            <w:r>
              <w:rPr>
                <w:b w:val="1"/>
                <w:bCs w:val="1"/>
              </w:rPr>
              <w:t xml:space="preserve">,</w:t>
            </w:r>
            <w:r>
              <w:rPr/>
              <w:t xml:space="preserve"> </w:t>
            </w:r>
            <w:r>
              <w:rPr>
                <w:b w:val="1"/>
                <w:bCs w:val="1"/>
              </w:rPr>
              <w:t xml:space="preserve">oyunsal yapıların içselleştirilmesi</w:t>
            </w:r>
            <w:r>
              <w:rPr/>
              <w:t xml:space="preserve"> ve </w:t>
            </w:r>
            <w:r>
              <w:rPr>
                <w:b w:val="1"/>
                <w:bCs w:val="1"/>
              </w:rPr>
              <w:t xml:space="preserve">anlam kurucu toplumsal pratikler</w:t>
            </w:r>
            <w:r>
              <w:rPr/>
              <w:t xml:space="preserve"> aracılığıyla sürdürüldüğünü ileri sürer. Rıza burada edilgen bir kabulleniş değil birey ile sistem arasındaki ilişkiyi yeniden üreten aktif bir süreçtir. Oyun ise iktisadi alanın dışında kalan bir etkinlik değil ekonomik davranışın kurucu mantığını görünür kılan bir analitik anahtardır.</w:t>
            </w:r>
          </w:p>
          <w:p>
            <w:pPr/>
            <w:r>
              <w:rPr/>
              <w:t xml:space="preserve">Kitap, Homo Economicus varsayımının epistemolojik sınırlarını tartışırken, insanı tarihsel ve kültürel bağlam içinde konumlandıran alternatif bir düşünme hattı önermektedir. Böylece iktisadı yalnızca kaynak tahsisi problemi olarak değil aynı zamanda bir </w:t>
            </w:r>
            <w:r>
              <w:rPr>
                <w:b w:val="1"/>
                <w:bCs w:val="1"/>
              </w:rPr>
              <w:t xml:space="preserve">meşruiyet, anlam ve toplumsal yeniden üretim alanı</w:t>
            </w:r>
            <w:r>
              <w:rPr/>
              <w:t xml:space="preserve"> olarak ele alır.</w:t>
            </w:r>
          </w:p>
          <w:p>
            <w:pPr/>
            <w:r>
              <w:rPr/>
              <w:t xml:space="preserve">Bu eser, iktisadın metodolojik temellerini sorgulamak ve disiplinlerarası bir açılım aramak isteyen araştırmacılar için kuramsal bir tartışma zemini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https://cocukyayinevi.com/kitaplar/gokhan-tosun-iktisati-yeniden-dusunmek-5756.html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2026-06-01T19:59:42+03:00</dcterms:created>
  <dcterms:modified xsi:type="dcterms:W3CDTF">2026-06-01T19:59:42+03:00</dcterms:modified>
</cp:coreProperties>
</file>

<file path=docProps/custom.xml><?xml version="1.0" encoding="utf-8"?>
<Properties xmlns="http://schemas.openxmlformats.org/officeDocument/2006/custom-properties" xmlns:vt="http://schemas.openxmlformats.org/officeDocument/2006/docPropsVTypes"/>
</file>